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D3" w:rsidRDefault="003639D3" w:rsidP="00DC282D">
      <w:pPr>
        <w:spacing w:after="0" w:line="480" w:lineRule="auto"/>
        <w:rPr>
          <w:rFonts w:ascii="Times New Roman" w:hAnsi="Times New Roman" w:cs="Times New Roman"/>
          <w:sz w:val="24"/>
          <w:szCs w:val="24"/>
        </w:rPr>
      </w:pPr>
    </w:p>
    <w:p w:rsidR="003639D3" w:rsidRDefault="003639D3" w:rsidP="00DC282D">
      <w:pPr>
        <w:spacing w:after="0" w:line="480" w:lineRule="auto"/>
        <w:rPr>
          <w:rFonts w:ascii="Times New Roman" w:hAnsi="Times New Roman" w:cs="Times New Roman"/>
          <w:sz w:val="24"/>
          <w:szCs w:val="24"/>
        </w:rPr>
      </w:pPr>
    </w:p>
    <w:p w:rsidR="003639D3" w:rsidRDefault="003639D3" w:rsidP="00DC282D">
      <w:pPr>
        <w:spacing w:after="0" w:line="480" w:lineRule="auto"/>
        <w:rPr>
          <w:rFonts w:ascii="Times New Roman" w:hAnsi="Times New Roman" w:cs="Times New Roman"/>
          <w:sz w:val="24"/>
          <w:szCs w:val="24"/>
        </w:rPr>
      </w:pPr>
    </w:p>
    <w:p w:rsidR="00DC282D" w:rsidRDefault="00DC282D" w:rsidP="00DC282D">
      <w:pPr>
        <w:spacing w:after="0" w:line="480" w:lineRule="auto"/>
        <w:rPr>
          <w:rFonts w:ascii="Times New Roman" w:hAnsi="Times New Roman" w:cs="Times New Roman"/>
          <w:sz w:val="24"/>
          <w:szCs w:val="24"/>
        </w:rPr>
      </w:pPr>
    </w:p>
    <w:p w:rsidR="00DC282D" w:rsidRDefault="00DC282D" w:rsidP="00DC282D">
      <w:pPr>
        <w:spacing w:after="0" w:line="480" w:lineRule="auto"/>
        <w:rPr>
          <w:rFonts w:ascii="Times New Roman" w:hAnsi="Times New Roman" w:cs="Times New Roman"/>
          <w:sz w:val="24"/>
          <w:szCs w:val="24"/>
        </w:rPr>
      </w:pPr>
      <w:bookmarkStart w:id="0" w:name="_GoBack"/>
      <w:bookmarkEnd w:id="0"/>
    </w:p>
    <w:p w:rsidR="003639D3" w:rsidRDefault="003639D3" w:rsidP="00DC282D">
      <w:pPr>
        <w:spacing w:after="0" w:line="480" w:lineRule="auto"/>
        <w:rPr>
          <w:rFonts w:ascii="Times New Roman" w:hAnsi="Times New Roman" w:cs="Times New Roman"/>
          <w:sz w:val="24"/>
          <w:szCs w:val="24"/>
        </w:rPr>
      </w:pPr>
    </w:p>
    <w:p w:rsidR="003639D3" w:rsidRDefault="003639D3" w:rsidP="00DC282D">
      <w:pPr>
        <w:spacing w:after="0" w:line="480" w:lineRule="auto"/>
        <w:rPr>
          <w:rFonts w:ascii="Times New Roman" w:hAnsi="Times New Roman" w:cs="Times New Roman"/>
          <w:sz w:val="24"/>
          <w:szCs w:val="24"/>
        </w:rPr>
      </w:pPr>
    </w:p>
    <w:p w:rsidR="003639D3" w:rsidRDefault="003639D3" w:rsidP="00DC282D">
      <w:pPr>
        <w:spacing w:after="0" w:line="480" w:lineRule="auto"/>
        <w:rPr>
          <w:rFonts w:ascii="Times New Roman" w:hAnsi="Times New Roman" w:cs="Times New Roman"/>
          <w:sz w:val="24"/>
          <w:szCs w:val="24"/>
        </w:rPr>
      </w:pPr>
    </w:p>
    <w:p w:rsidR="003639D3" w:rsidRDefault="003639D3" w:rsidP="00DC282D">
      <w:pPr>
        <w:spacing w:after="0" w:line="480" w:lineRule="auto"/>
        <w:jc w:val="center"/>
        <w:rPr>
          <w:rFonts w:ascii="Times New Roman" w:hAnsi="Times New Roman" w:cs="Times New Roman"/>
          <w:sz w:val="24"/>
          <w:szCs w:val="24"/>
        </w:rPr>
      </w:pPr>
      <w:r w:rsidRPr="003639D3">
        <w:rPr>
          <w:rFonts w:ascii="Times New Roman" w:hAnsi="Times New Roman" w:cs="Times New Roman"/>
          <w:sz w:val="24"/>
          <w:szCs w:val="24"/>
        </w:rPr>
        <w:t xml:space="preserve">Neurogenesis </w:t>
      </w:r>
      <w:r>
        <w:rPr>
          <w:rFonts w:ascii="Times New Roman" w:hAnsi="Times New Roman" w:cs="Times New Roman"/>
          <w:sz w:val="24"/>
          <w:szCs w:val="24"/>
        </w:rPr>
        <w:t>o</w:t>
      </w:r>
      <w:r w:rsidRPr="003639D3">
        <w:rPr>
          <w:rFonts w:ascii="Times New Roman" w:hAnsi="Times New Roman" w:cs="Times New Roman"/>
          <w:sz w:val="24"/>
          <w:szCs w:val="24"/>
        </w:rPr>
        <w:t>n Behavior</w:t>
      </w:r>
    </w:p>
    <w:p w:rsidR="003639D3" w:rsidRDefault="003639D3" w:rsidP="00DC28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639D3" w:rsidRDefault="003639D3" w:rsidP="00DC28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Institution</w:t>
      </w:r>
    </w:p>
    <w:p w:rsidR="003639D3" w:rsidRDefault="003639D3" w:rsidP="00DC28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357F20" w:rsidRPr="00DC282D" w:rsidRDefault="00357F20" w:rsidP="00DC282D">
      <w:pPr>
        <w:pStyle w:val="ListParagraph"/>
        <w:numPr>
          <w:ilvl w:val="0"/>
          <w:numId w:val="1"/>
        </w:numPr>
        <w:spacing w:after="0" w:line="480" w:lineRule="auto"/>
        <w:jc w:val="both"/>
        <w:rPr>
          <w:rFonts w:ascii="Times New Roman" w:hAnsi="Times New Roman" w:cs="Times New Roman"/>
          <w:b/>
          <w:sz w:val="24"/>
          <w:szCs w:val="24"/>
        </w:rPr>
      </w:pPr>
      <w:r w:rsidRPr="00DC282D">
        <w:rPr>
          <w:rFonts w:ascii="Times New Roman" w:hAnsi="Times New Roman" w:cs="Times New Roman"/>
          <w:b/>
          <w:sz w:val="24"/>
          <w:szCs w:val="24"/>
        </w:rPr>
        <w:lastRenderedPageBreak/>
        <w:t>Two papers have recently been published that contradict each other. In one paper, the authors found no evidence of ongoing neurogenesis in the adult human hippocampus and that any proliferating cells in the hippocampus seem to cease producing neurons early in life. In a second, paper, the authors do find evidence of ongoing neurogenesis, even in elderly humans in the same area. Both papers used similar techniques, but arrived at conflicting conclusions. Pretend that we have no regards for ethics or the value of human life. Construct an experiment that provides strong evidence of functional neurogenesis in the adult human hippocampus (in other words, show that newborn cells in the hippocampus are functioning neurons or that neurogenesis is needed for some behavioral aspect). Make sure you clearly state your parameters and expected outcomes for the experiment. (25 pts.)</w:t>
      </w:r>
    </w:p>
    <w:p w:rsidR="00357F20" w:rsidRPr="00357F20" w:rsidRDefault="00357F20" w:rsidP="00DC282D">
      <w:pPr>
        <w:spacing w:after="0" w:line="480" w:lineRule="auto"/>
        <w:ind w:firstLine="720"/>
        <w:jc w:val="both"/>
        <w:rPr>
          <w:rFonts w:ascii="Times New Roman" w:hAnsi="Times New Roman" w:cs="Times New Roman"/>
          <w:sz w:val="24"/>
          <w:szCs w:val="24"/>
        </w:rPr>
      </w:pPr>
      <w:r w:rsidRPr="00357F20">
        <w:rPr>
          <w:rFonts w:ascii="Times New Roman" w:hAnsi="Times New Roman" w:cs="Times New Roman"/>
          <w:sz w:val="24"/>
          <w:szCs w:val="24"/>
        </w:rPr>
        <w:t xml:space="preserve">The experiment will employ a series of tests and procedures to determine the impacts of neurogenesis on fear conditioning, spatial memory, pattern separation and non-mnemonic tasks. The study assumes that the loss of adult neurogenesis changes tendencies in a multitude of tasks inclusive of exploratory motivation and increased anxiety. The experiment favors that new puts, neurons allow the removal of redundant tendencies from the same inputs and employ an orthogonal and sparse set of outputs to negate and reduce the redundancy effect. </w:t>
      </w:r>
    </w:p>
    <w:p w:rsidR="00357F20" w:rsidRPr="00357F20" w:rsidRDefault="00357F20" w:rsidP="00DC282D">
      <w:pPr>
        <w:spacing w:after="0" w:line="480" w:lineRule="auto"/>
        <w:ind w:firstLine="720"/>
        <w:jc w:val="both"/>
        <w:rPr>
          <w:rFonts w:ascii="Times New Roman" w:hAnsi="Times New Roman" w:cs="Times New Roman"/>
          <w:sz w:val="24"/>
          <w:szCs w:val="24"/>
        </w:rPr>
      </w:pPr>
      <w:r w:rsidRPr="00357F20">
        <w:rPr>
          <w:rFonts w:ascii="Times New Roman" w:hAnsi="Times New Roman" w:cs="Times New Roman"/>
          <w:sz w:val="24"/>
          <w:szCs w:val="24"/>
        </w:rPr>
        <w:t xml:space="preserve">The sample population is housed in isolation and divided into radiated and control group. The group has to be healthy to deter any exigent conditions. The irradiated group will be subjected to a recorded time of gamma radiation, preferably 20 minutes. The doses adopted for 10 Gy should be critically assessed for their capability to reduce proliferation and sub-granular zone precursor cells. The control group will not be subjected to radiation but will be anesthetized. It is preferable to carry out the study in batches, dependent on the sample </w:t>
      </w:r>
      <w:r w:rsidRPr="00357F20">
        <w:rPr>
          <w:rFonts w:ascii="Times New Roman" w:hAnsi="Times New Roman" w:cs="Times New Roman"/>
          <w:sz w:val="24"/>
          <w:szCs w:val="24"/>
        </w:rPr>
        <w:lastRenderedPageBreak/>
        <w:t xml:space="preserve">population. The study will occur within a predefined period. A month after the treatment, the irradiated sample will be confined in an enclosed visible and ventilation spaces. The sample will be exposed to pre-shock measure of freezing prior to exposure to a single fear conditioning trial. The conditioning will consist of 10CS pairings, after which they are returned to their housing. </w:t>
      </w:r>
    </w:p>
    <w:p w:rsidR="00357F20" w:rsidRPr="00357F20" w:rsidRDefault="00357F20" w:rsidP="00DC282D">
      <w:pPr>
        <w:spacing w:after="0" w:line="480" w:lineRule="auto"/>
        <w:ind w:firstLine="720"/>
        <w:jc w:val="both"/>
        <w:rPr>
          <w:rFonts w:ascii="Times New Roman" w:hAnsi="Times New Roman" w:cs="Times New Roman"/>
          <w:sz w:val="24"/>
          <w:szCs w:val="24"/>
        </w:rPr>
      </w:pPr>
      <w:r w:rsidRPr="00357F20">
        <w:rPr>
          <w:rFonts w:ascii="Times New Roman" w:hAnsi="Times New Roman" w:cs="Times New Roman"/>
          <w:sz w:val="24"/>
          <w:szCs w:val="24"/>
        </w:rPr>
        <w:t xml:space="preserve">Tissues obtained from the hippocampus and cerebellum will be exposed to MAM (n=3) or saline (n=3) for fourteen days and processed. The samples are then represented an analyzed relevant to the timing. The timing defines to the exact moment the brain was exposed to stimulus and analysis based on the duration it took after exposure to stimulus. Processing involved refrigeration to 100ml of 4% paraformaldehyde overnight, then transferred to PBS with sodium azide. </w:t>
      </w:r>
    </w:p>
    <w:p w:rsidR="003639D3" w:rsidRDefault="003639D3" w:rsidP="00DC282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63575900"/>
        <w:docPartObj>
          <w:docPartGallery w:val="Bibliographies"/>
          <w:docPartUnique/>
        </w:docPartObj>
      </w:sdtPr>
      <w:sdtEndPr>
        <w:rPr>
          <w:rFonts w:ascii="Times New Roman" w:hAnsi="Times New Roman" w:cs="Times New Roman"/>
          <w:sz w:val="24"/>
          <w:szCs w:val="24"/>
        </w:rPr>
      </w:sdtEndPr>
      <w:sdtContent>
        <w:p w:rsidR="003639D3" w:rsidRPr="003639D3" w:rsidRDefault="003639D3" w:rsidP="00DC282D">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rPr>
              <w:rFonts w:ascii="Times New Roman" w:hAnsi="Times New Roman" w:cs="Times New Roman"/>
              <w:sz w:val="24"/>
              <w:szCs w:val="24"/>
            </w:rPr>
            <w:id w:val="111145805"/>
            <w:bibliography/>
          </w:sdtPr>
          <w:sdtEndPr/>
          <w:sdtContent>
            <w:p w:rsidR="003639D3" w:rsidRPr="003639D3" w:rsidRDefault="003639D3" w:rsidP="00DC282D">
              <w:pPr>
                <w:pStyle w:val="Bibliography"/>
                <w:spacing w:after="0" w:line="480" w:lineRule="auto"/>
                <w:ind w:left="720" w:hanging="720"/>
                <w:rPr>
                  <w:rFonts w:ascii="Times New Roman" w:hAnsi="Times New Roman" w:cs="Times New Roman"/>
                  <w:noProof/>
                  <w:sz w:val="24"/>
                  <w:szCs w:val="24"/>
                </w:rPr>
              </w:pPr>
              <w:r w:rsidRPr="003639D3">
                <w:rPr>
                  <w:rFonts w:ascii="Times New Roman" w:hAnsi="Times New Roman" w:cs="Times New Roman"/>
                  <w:sz w:val="24"/>
                  <w:szCs w:val="24"/>
                </w:rPr>
                <w:fldChar w:fldCharType="begin"/>
              </w:r>
              <w:r w:rsidRPr="003639D3">
                <w:rPr>
                  <w:rFonts w:ascii="Times New Roman" w:hAnsi="Times New Roman" w:cs="Times New Roman"/>
                  <w:sz w:val="24"/>
                  <w:szCs w:val="24"/>
                </w:rPr>
                <w:instrText xml:space="preserve"> BIBLIOGRAPHY </w:instrText>
              </w:r>
              <w:r w:rsidRPr="003639D3">
                <w:rPr>
                  <w:rFonts w:ascii="Times New Roman" w:hAnsi="Times New Roman" w:cs="Times New Roman"/>
                  <w:sz w:val="24"/>
                  <w:szCs w:val="24"/>
                </w:rPr>
                <w:fldChar w:fldCharType="separate"/>
              </w:r>
              <w:r w:rsidRPr="003639D3">
                <w:rPr>
                  <w:rFonts w:ascii="Times New Roman" w:hAnsi="Times New Roman" w:cs="Times New Roman"/>
                  <w:noProof/>
                  <w:sz w:val="24"/>
                  <w:szCs w:val="24"/>
                </w:rPr>
                <w:t xml:space="preserve">Moreno-Jimenez, E. P., Flor-Garcia, M., Terreros-Roncal, J., Rabano, A., Cafini, F., Pallas-Bazaeea, N., . . . Llorens-Martin, M. (2019). Adult hippocampal neurogenesis is abundant in neurologically healthy subjects and drops sharply in patients with Alzheimer’s disease. </w:t>
              </w:r>
              <w:r w:rsidRPr="003639D3">
                <w:rPr>
                  <w:rFonts w:ascii="Times New Roman" w:hAnsi="Times New Roman" w:cs="Times New Roman"/>
                  <w:i/>
                  <w:iCs/>
                  <w:noProof/>
                  <w:sz w:val="24"/>
                  <w:szCs w:val="24"/>
                </w:rPr>
                <w:t>Nat Med., 25</w:t>
              </w:r>
              <w:r w:rsidRPr="003639D3">
                <w:rPr>
                  <w:rFonts w:ascii="Times New Roman" w:hAnsi="Times New Roman" w:cs="Times New Roman"/>
                  <w:noProof/>
                  <w:sz w:val="24"/>
                  <w:szCs w:val="24"/>
                </w:rPr>
                <w:t>, 554-560.</w:t>
              </w:r>
              <w:r w:rsidR="00DC282D">
                <w:rPr>
                  <w:rFonts w:ascii="Times New Roman" w:hAnsi="Times New Roman" w:cs="Times New Roman"/>
                  <w:noProof/>
                  <w:sz w:val="24"/>
                  <w:szCs w:val="24"/>
                </w:rPr>
                <w:t xml:space="preserve"> Retrieved from </w:t>
              </w:r>
              <w:hyperlink r:id="rId8" w:history="1">
                <w:r w:rsidR="00DC282D">
                  <w:rPr>
                    <w:rStyle w:val="Hyperlink"/>
                  </w:rPr>
                  <w:t>https://www.nature.com/articles/s41591-019-0375-9</w:t>
                </w:r>
              </w:hyperlink>
            </w:p>
            <w:p w:rsidR="003639D3" w:rsidRDefault="003639D3" w:rsidP="00DC282D">
              <w:pPr>
                <w:pStyle w:val="Bibliography"/>
                <w:spacing w:after="0" w:line="480" w:lineRule="auto"/>
                <w:ind w:left="720" w:hanging="720"/>
                <w:rPr>
                  <w:rFonts w:ascii="Times New Roman" w:hAnsi="Times New Roman" w:cs="Times New Roman"/>
                  <w:noProof/>
                  <w:sz w:val="24"/>
                  <w:szCs w:val="24"/>
                </w:rPr>
              </w:pPr>
              <w:r w:rsidRPr="003639D3">
                <w:rPr>
                  <w:rFonts w:ascii="Times New Roman" w:hAnsi="Times New Roman" w:cs="Times New Roman"/>
                  <w:noProof/>
                  <w:sz w:val="24"/>
                  <w:szCs w:val="24"/>
                </w:rPr>
                <w:t xml:space="preserve">Sorrells, S. F., Paredes, M. F., Cebrian-Silla, A., Saandovall, K., Qi, D., Kelley, K. W., . . . Auguste, K. (2018). Human hippocampal neurogenesis drops sharply in children to undetectable levels in adults. </w:t>
              </w:r>
              <w:r w:rsidRPr="003639D3">
                <w:rPr>
                  <w:rFonts w:ascii="Times New Roman" w:hAnsi="Times New Roman" w:cs="Times New Roman"/>
                  <w:i/>
                  <w:iCs/>
                  <w:noProof/>
                  <w:sz w:val="24"/>
                  <w:szCs w:val="24"/>
                </w:rPr>
                <w:t>Nature, 5557696</w:t>
              </w:r>
              <w:r w:rsidRPr="003639D3">
                <w:rPr>
                  <w:rFonts w:ascii="Times New Roman" w:hAnsi="Times New Roman" w:cs="Times New Roman"/>
                  <w:noProof/>
                  <w:sz w:val="24"/>
                  <w:szCs w:val="24"/>
                </w:rPr>
                <w:t>, 377-381.</w:t>
              </w:r>
              <w:r w:rsidR="00DC282D">
                <w:rPr>
                  <w:rFonts w:ascii="Times New Roman" w:hAnsi="Times New Roman" w:cs="Times New Roman"/>
                  <w:noProof/>
                  <w:sz w:val="24"/>
                  <w:szCs w:val="24"/>
                </w:rPr>
                <w:t xml:space="preserve"> Retrieved from </w:t>
              </w:r>
              <w:r w:rsidR="00DC282D" w:rsidRPr="00DC282D">
                <w:rPr>
                  <w:rFonts w:ascii="Times New Roman" w:hAnsi="Times New Roman" w:cs="Times New Roman"/>
                  <w:noProof/>
                  <w:sz w:val="24"/>
                  <w:szCs w:val="24"/>
                </w:rPr>
                <w:t>https://cdn.elifesciences.org/articles/34593/elife-34593-v1.pdf</w:t>
              </w:r>
            </w:p>
            <w:p w:rsidR="00DC282D" w:rsidRPr="00DC282D" w:rsidRDefault="00DC282D" w:rsidP="00DC282D"/>
            <w:p w:rsidR="003639D3" w:rsidRPr="003639D3" w:rsidRDefault="003639D3" w:rsidP="00DC282D">
              <w:pPr>
                <w:spacing w:after="0" w:line="480" w:lineRule="auto"/>
                <w:rPr>
                  <w:rFonts w:ascii="Times New Roman" w:hAnsi="Times New Roman" w:cs="Times New Roman"/>
                  <w:sz w:val="24"/>
                  <w:szCs w:val="24"/>
                </w:rPr>
              </w:pPr>
              <w:r w:rsidRPr="003639D3">
                <w:rPr>
                  <w:rFonts w:ascii="Times New Roman" w:hAnsi="Times New Roman" w:cs="Times New Roman"/>
                  <w:b/>
                  <w:bCs/>
                  <w:noProof/>
                  <w:sz w:val="24"/>
                  <w:szCs w:val="24"/>
                </w:rPr>
                <w:fldChar w:fldCharType="end"/>
              </w:r>
            </w:p>
          </w:sdtContent>
        </w:sdt>
      </w:sdtContent>
    </w:sdt>
    <w:p w:rsidR="00357F20" w:rsidRPr="00357F20" w:rsidRDefault="00357F20" w:rsidP="00DC282D">
      <w:pPr>
        <w:spacing w:after="0" w:line="480" w:lineRule="auto"/>
        <w:rPr>
          <w:rFonts w:ascii="Times New Roman" w:hAnsi="Times New Roman" w:cs="Times New Roman"/>
          <w:sz w:val="24"/>
          <w:szCs w:val="24"/>
        </w:rPr>
      </w:pPr>
    </w:p>
    <w:sectPr w:rsidR="00357F20" w:rsidRPr="00357F20" w:rsidSect="003639D3">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59C" w:rsidRDefault="00C1659C" w:rsidP="003639D3">
      <w:pPr>
        <w:spacing w:after="0" w:line="240" w:lineRule="auto"/>
      </w:pPr>
      <w:r>
        <w:separator/>
      </w:r>
    </w:p>
  </w:endnote>
  <w:endnote w:type="continuationSeparator" w:id="0">
    <w:p w:rsidR="00C1659C" w:rsidRDefault="00C1659C" w:rsidP="0036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59C" w:rsidRDefault="00C1659C" w:rsidP="003639D3">
      <w:pPr>
        <w:spacing w:after="0" w:line="240" w:lineRule="auto"/>
      </w:pPr>
      <w:r>
        <w:separator/>
      </w:r>
    </w:p>
  </w:footnote>
  <w:footnote w:type="continuationSeparator" w:id="0">
    <w:p w:rsidR="00C1659C" w:rsidRDefault="00C1659C" w:rsidP="00363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9D3" w:rsidRDefault="003639D3">
    <w:pPr>
      <w:pStyle w:val="Header"/>
      <w:jc w:val="right"/>
    </w:pPr>
    <w:r w:rsidRPr="003639D3">
      <w:rPr>
        <w:rFonts w:ascii="Times New Roman" w:hAnsi="Times New Roman" w:cs="Times New Roman"/>
        <w:sz w:val="24"/>
        <w:szCs w:val="24"/>
      </w:rPr>
      <w:t>NEUROGENESIS ON BEHAVIOR</w:t>
    </w:r>
    <w:r>
      <w:tab/>
    </w:r>
    <w:r>
      <w:tab/>
    </w:r>
    <w:sdt>
      <w:sdtPr>
        <w:id w:val="16170974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7ACC">
          <w:rPr>
            <w:noProof/>
          </w:rPr>
          <w:t>4</w:t>
        </w:r>
        <w:r>
          <w:rPr>
            <w:noProof/>
          </w:rPr>
          <w:fldChar w:fldCharType="end"/>
        </w:r>
      </w:sdtContent>
    </w:sdt>
  </w:p>
  <w:p w:rsidR="003639D3" w:rsidRDefault="003639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9D3" w:rsidRPr="003639D3" w:rsidRDefault="003639D3">
    <w:pPr>
      <w:pStyle w:val="Header"/>
      <w:jc w:val="right"/>
      <w:rPr>
        <w:rFonts w:ascii="Times New Roman" w:hAnsi="Times New Roman" w:cs="Times New Roman"/>
        <w:sz w:val="24"/>
        <w:szCs w:val="24"/>
      </w:rPr>
    </w:pPr>
    <w:r w:rsidRPr="003639D3">
      <w:rPr>
        <w:rFonts w:ascii="Times New Roman" w:hAnsi="Times New Roman" w:cs="Times New Roman"/>
        <w:sz w:val="24"/>
        <w:szCs w:val="24"/>
      </w:rPr>
      <w:t xml:space="preserve">Running Head: NEUROGENESIS ON BEHAVIOR </w:t>
    </w:r>
    <w:r w:rsidRPr="003639D3">
      <w:rPr>
        <w:rFonts w:ascii="Times New Roman" w:hAnsi="Times New Roman" w:cs="Times New Roman"/>
        <w:sz w:val="24"/>
        <w:szCs w:val="24"/>
      </w:rPr>
      <w:tab/>
    </w:r>
    <w:sdt>
      <w:sdtPr>
        <w:rPr>
          <w:rFonts w:ascii="Times New Roman" w:hAnsi="Times New Roman" w:cs="Times New Roman"/>
          <w:sz w:val="24"/>
          <w:szCs w:val="24"/>
        </w:rPr>
        <w:id w:val="1737821544"/>
        <w:docPartObj>
          <w:docPartGallery w:val="Page Numbers (Top of Page)"/>
          <w:docPartUnique/>
        </w:docPartObj>
      </w:sdtPr>
      <w:sdtEndPr>
        <w:rPr>
          <w:noProof/>
        </w:rPr>
      </w:sdtEndPr>
      <w:sdtContent>
        <w:r w:rsidRPr="003639D3">
          <w:rPr>
            <w:rFonts w:ascii="Times New Roman" w:hAnsi="Times New Roman" w:cs="Times New Roman"/>
            <w:sz w:val="24"/>
            <w:szCs w:val="24"/>
          </w:rPr>
          <w:fldChar w:fldCharType="begin"/>
        </w:r>
        <w:r w:rsidRPr="003639D3">
          <w:rPr>
            <w:rFonts w:ascii="Times New Roman" w:hAnsi="Times New Roman" w:cs="Times New Roman"/>
            <w:sz w:val="24"/>
            <w:szCs w:val="24"/>
          </w:rPr>
          <w:instrText xml:space="preserve"> PAGE   \* MERGEFORMAT </w:instrText>
        </w:r>
        <w:r w:rsidRPr="003639D3">
          <w:rPr>
            <w:rFonts w:ascii="Times New Roman" w:hAnsi="Times New Roman" w:cs="Times New Roman"/>
            <w:sz w:val="24"/>
            <w:szCs w:val="24"/>
          </w:rPr>
          <w:fldChar w:fldCharType="separate"/>
        </w:r>
        <w:r w:rsidR="00407ACC">
          <w:rPr>
            <w:rFonts w:ascii="Times New Roman" w:hAnsi="Times New Roman" w:cs="Times New Roman"/>
            <w:noProof/>
            <w:sz w:val="24"/>
            <w:szCs w:val="24"/>
          </w:rPr>
          <w:t>1</w:t>
        </w:r>
        <w:r w:rsidRPr="003639D3">
          <w:rPr>
            <w:rFonts w:ascii="Times New Roman" w:hAnsi="Times New Roman" w:cs="Times New Roman"/>
            <w:noProof/>
            <w:sz w:val="24"/>
            <w:szCs w:val="24"/>
          </w:rPr>
          <w:fldChar w:fldCharType="end"/>
        </w:r>
      </w:sdtContent>
    </w:sdt>
  </w:p>
  <w:p w:rsidR="003639D3" w:rsidRPr="003639D3" w:rsidRDefault="003639D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A3B82"/>
    <w:multiLevelType w:val="hybridMultilevel"/>
    <w:tmpl w:val="B750EC9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E1"/>
    <w:rsid w:val="001712E1"/>
    <w:rsid w:val="00357F20"/>
    <w:rsid w:val="003639D3"/>
    <w:rsid w:val="00407ACC"/>
    <w:rsid w:val="00513C96"/>
    <w:rsid w:val="006E6D27"/>
    <w:rsid w:val="009245F0"/>
    <w:rsid w:val="00C1659C"/>
    <w:rsid w:val="00C42814"/>
    <w:rsid w:val="00DC282D"/>
    <w:rsid w:val="00F17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D56C"/>
  <w15:docId w15:val="{C8963AE8-DC3D-4AC3-A0E4-30A2E3D1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F20"/>
    <w:pPr>
      <w:spacing w:after="160" w:line="259" w:lineRule="auto"/>
    </w:pPr>
    <w:rPr>
      <w:rFonts w:asciiTheme="minorHAnsi" w:hAnsiTheme="minorHAnsi"/>
      <w:sz w:val="22"/>
    </w:rPr>
  </w:style>
  <w:style w:type="paragraph" w:styleId="Heading1">
    <w:name w:val="heading 1"/>
    <w:basedOn w:val="Normal"/>
    <w:next w:val="Normal"/>
    <w:link w:val="Heading1Char"/>
    <w:uiPriority w:val="9"/>
    <w:qFormat/>
    <w:rsid w:val="003639D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20"/>
    <w:pPr>
      <w:ind w:left="720"/>
      <w:contextualSpacing/>
    </w:pPr>
  </w:style>
  <w:style w:type="paragraph" w:styleId="BalloonText">
    <w:name w:val="Balloon Text"/>
    <w:basedOn w:val="Normal"/>
    <w:link w:val="BalloonTextChar"/>
    <w:uiPriority w:val="99"/>
    <w:semiHidden/>
    <w:unhideWhenUsed/>
    <w:rsid w:val="00357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20"/>
    <w:rPr>
      <w:rFonts w:ascii="Tahoma" w:hAnsi="Tahoma" w:cs="Tahoma"/>
      <w:sz w:val="16"/>
      <w:szCs w:val="16"/>
    </w:rPr>
  </w:style>
  <w:style w:type="character" w:customStyle="1" w:styleId="Heading1Char">
    <w:name w:val="Heading 1 Char"/>
    <w:basedOn w:val="DefaultParagraphFont"/>
    <w:link w:val="Heading1"/>
    <w:uiPriority w:val="9"/>
    <w:rsid w:val="003639D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639D3"/>
  </w:style>
  <w:style w:type="paragraph" w:styleId="Header">
    <w:name w:val="header"/>
    <w:basedOn w:val="Normal"/>
    <w:link w:val="HeaderChar"/>
    <w:uiPriority w:val="99"/>
    <w:unhideWhenUsed/>
    <w:rsid w:val="00363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9D3"/>
    <w:rPr>
      <w:rFonts w:asciiTheme="minorHAnsi" w:hAnsiTheme="minorHAnsi"/>
      <w:sz w:val="22"/>
    </w:rPr>
  </w:style>
  <w:style w:type="paragraph" w:styleId="Footer">
    <w:name w:val="footer"/>
    <w:basedOn w:val="Normal"/>
    <w:link w:val="FooterChar"/>
    <w:uiPriority w:val="99"/>
    <w:unhideWhenUsed/>
    <w:rsid w:val="00363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9D3"/>
    <w:rPr>
      <w:rFonts w:asciiTheme="minorHAnsi" w:hAnsiTheme="minorHAnsi"/>
      <w:sz w:val="22"/>
    </w:rPr>
  </w:style>
  <w:style w:type="character" w:styleId="Hyperlink">
    <w:name w:val="Hyperlink"/>
    <w:basedOn w:val="DefaultParagraphFont"/>
    <w:uiPriority w:val="99"/>
    <w:semiHidden/>
    <w:unhideWhenUsed/>
    <w:rsid w:val="00DC28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1-019-0375-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Sor18</b:Tag>
    <b:SourceType>JournalArticle</b:SourceType>
    <b:Guid>{630DCE96-FCAC-4943-BBD8-BE1C25B79F4C}</b:Guid>
    <b:Title>Human hippocampal neurogenesis drops sharply in children to undetectable levels in adults.</b:Title>
    <b:Year>2018</b:Year>
    <b:JournalName>Nature</b:JournalName>
    <b:Pages>377-381</b:Pages>
    <b:Author>
      <b:Author>
        <b:NameList>
          <b:Person>
            <b:Last>Sorrells</b:Last>
            <b:Middle>F.</b:Middle>
            <b:First>Shwan</b:First>
          </b:Person>
          <b:Person>
            <b:Last>Paredes</b:Last>
            <b:Middle>F.</b:Middle>
            <b:First>Mercedes</b:First>
          </b:Person>
          <b:Person>
            <b:Last>Cebrian-Silla</b:Last>
            <b:First>Arantxa</b:First>
          </b:Person>
          <b:Person>
            <b:Last>Saandovall</b:Last>
            <b:First>Kandellyn</b:First>
          </b:Person>
          <b:Person>
            <b:Last>Qi</b:Last>
            <b:First>Dashi</b:First>
          </b:Person>
          <b:Person>
            <b:Last>Kelley</b:Last>
            <b:Middle>W.</b:Middle>
            <b:First>Kevin</b:First>
          </b:Person>
          <b:Person>
            <b:Last>James</b:Last>
            <b:First>David</b:First>
          </b:Person>
          <b:Person>
            <b:Last>Mayer</b:Last>
            <b:First>Simone</b:First>
          </b:Person>
          <b:Person>
            <b:Last>Chang</b:Last>
            <b:First>Julia</b:First>
          </b:Person>
          <b:Person>
            <b:Last>Auguste</b:Last>
            <b:First>Kurtis 1</b:First>
          </b:Person>
        </b:NameList>
      </b:Author>
    </b:Author>
    <b:Volume>5557696</b:Volume>
    <b:RefOrder>1</b:RefOrder>
  </b:Source>
  <b:Source>
    <b:Tag>Mor19</b:Tag>
    <b:SourceType>JournalArticle</b:SourceType>
    <b:Guid>{F0013A44-953F-4C97-9934-A190F00CC9F2}</b:Guid>
    <b:Title>Adult hippocampal neurogenesis is abundant in neurologically healthy subjects and drops sharply in patients with Alzheimer’s disease.</b:Title>
    <b:JournalName>Nat Med.</b:JournalName>
    <b:Year>2019</b:Year>
    <b:Author>
      <b:Author>
        <b:NameList>
          <b:Person>
            <b:Last>Moreno-Jimenez</b:Last>
            <b:Middle>P.</b:Middle>
            <b:First>Elena</b:First>
          </b:Person>
          <b:Person>
            <b:Last>Flor-Garcia</b:Last>
            <b:First>Miguel</b:First>
          </b:Person>
          <b:Person>
            <b:Last>Terreros-Roncal</b:Last>
            <b:First>Julia</b:First>
          </b:Person>
          <b:Person>
            <b:Last>Rabano</b:Last>
            <b:First>Alberto</b:First>
          </b:Person>
          <b:Person>
            <b:Last>Cafini</b:Last>
            <b:First>Fabio</b:First>
          </b:Person>
          <b:Person>
            <b:Last>Pallas-Bazaeea</b:Last>
            <b:First>Neomi</b:First>
          </b:Person>
          <b:Person>
            <b:Last>Avila</b:Last>
            <b:First>Jesus</b:First>
          </b:Person>
          <b:Person>
            <b:Last>Llorens-Martin</b:Last>
            <b:First>Maria</b:First>
          </b:Person>
        </b:NameList>
      </b:Author>
    </b:Author>
    <b:Volume>25</b:Volume>
    <b:Pages>554-560</b:Pages>
    <b:RefOrder>2</b:RefOrder>
  </b:Source>
</b:Sources>
</file>

<file path=customXml/itemProps1.xml><?xml version="1.0" encoding="utf-8"?>
<ds:datastoreItem xmlns:ds="http://schemas.openxmlformats.org/officeDocument/2006/customXml" ds:itemID="{CDDCF24A-DF0D-462E-BEBF-4D771648E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2019-04-29T19:49:00Z</dcterms:created>
  <dcterms:modified xsi:type="dcterms:W3CDTF">2019-04-29T19:49:00Z</dcterms:modified>
</cp:coreProperties>
</file>